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0FB" w:rsidRDefault="00EC6B4B">
      <w:r>
        <w:t>Громыкин Григорий Павлович, 1912</w:t>
      </w:r>
    </w:p>
    <w:p w:rsidR="00EC6B4B" w:rsidRDefault="00EC6B4B">
      <w:r>
        <w:t>Кем и когда призван 1912 г, сентябрь 1941</w:t>
      </w:r>
    </w:p>
    <w:p w:rsidR="00EC6B4B" w:rsidRDefault="00EC6B4B">
      <w:r>
        <w:t>Пропал без вести, январь 1945</w:t>
      </w:r>
      <w:bookmarkStart w:id="0" w:name="_GoBack"/>
      <w:bookmarkEnd w:id="0"/>
    </w:p>
    <w:sectPr w:rsidR="00EC6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98"/>
    <w:rsid w:val="003F10FB"/>
    <w:rsid w:val="00D81D98"/>
    <w:rsid w:val="00EC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70E6"/>
  <w15:chartTrackingRefBased/>
  <w15:docId w15:val="{84F16667-494B-48A8-9CC4-0F1071728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2020-03-29T04:02:00Z</dcterms:created>
  <dcterms:modified xsi:type="dcterms:W3CDTF">2020-03-29T04:04:00Z</dcterms:modified>
</cp:coreProperties>
</file>